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507560C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C965D4" w:rsidRPr="00C965D4">
        <w:rPr>
          <w:bCs/>
          <w:noProof w:val="0"/>
          <w:sz w:val="24"/>
          <w:szCs w:val="24"/>
        </w:rPr>
        <w:t>R2-2400868</w:t>
      </w:r>
    </w:p>
    <w:p w14:paraId="11776FA6" w14:textId="3D00CDAB" w:rsidR="00A209D6" w:rsidRPr="00465587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92EF2B2" w14:textId="77777777" w:rsidR="00384893" w:rsidRPr="00B266B0" w:rsidRDefault="00384893" w:rsidP="00384893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7.5.1</w:t>
      </w:r>
    </w:p>
    <w:p w14:paraId="59215AD9" w14:textId="77777777" w:rsidR="00384893" w:rsidRPr="00B266B0" w:rsidRDefault="00384893" w:rsidP="0038489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 (Rapporteur)</w:t>
      </w:r>
    </w:p>
    <w:p w14:paraId="6FA71BE8" w14:textId="066E00CF" w:rsidR="00384893" w:rsidRDefault="00384893" w:rsidP="0038489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XR Stage 2 Open Issues</w:t>
      </w:r>
    </w:p>
    <w:p w14:paraId="78E694C1" w14:textId="77777777" w:rsidR="00384893" w:rsidRPr="00B266B0" w:rsidRDefault="00384893" w:rsidP="00384893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A1CDB">
        <w:rPr>
          <w:rFonts w:ascii="Arial" w:hAnsi="Arial" w:cs="Arial"/>
          <w:b/>
          <w:bCs/>
          <w:sz w:val="24"/>
        </w:rPr>
        <w:t xml:space="preserve">NR_XR_enh-Core </w:t>
      </w:r>
      <w:r>
        <w:rPr>
          <w:rFonts w:ascii="Arial" w:hAnsi="Arial" w:cs="Arial"/>
          <w:b/>
          <w:bCs/>
          <w:sz w:val="24"/>
        </w:rPr>
        <w:t>- Release 18</w:t>
      </w:r>
    </w:p>
    <w:p w14:paraId="40E5AB85" w14:textId="77777777" w:rsidR="00384893" w:rsidRPr="00B266B0" w:rsidRDefault="00384893" w:rsidP="0038489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1667BF9" w:rsidR="009339CB" w:rsidRDefault="000432D4" w:rsidP="009339CB">
      <w:r>
        <w:t>This contribution echoes the open issues that were discussed for XR in 38.300 on the RAN2 reflector</w:t>
      </w:r>
      <w:r w:rsidR="009339CB">
        <w:t>.</w:t>
      </w:r>
    </w:p>
    <w:p w14:paraId="7D484B6E" w14:textId="76F9A98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432D4">
        <w:t>Open Issues</w:t>
      </w:r>
    </w:p>
    <w:p w14:paraId="35F222F4" w14:textId="7BA45AD6" w:rsidR="00080512" w:rsidRDefault="0007598E" w:rsidP="009339CB">
      <w:r>
        <w:t>In total, four open issues were identified</w:t>
      </w:r>
      <w:r w:rsidR="00DB1CF3">
        <w:t xml:space="preserve"> during the email discussion</w:t>
      </w:r>
      <w:r>
        <w:t>:</w:t>
      </w:r>
    </w:p>
    <w:p w14:paraId="16052546" w14:textId="0CE4FD2A" w:rsidR="007572A7" w:rsidRDefault="00872911" w:rsidP="007572A7">
      <w:pPr>
        <w:pStyle w:val="B1"/>
      </w:pPr>
      <w:r>
        <w:t>1.</w:t>
      </w:r>
      <w:r w:rsidR="007572A7">
        <w:tab/>
      </w:r>
      <w:r w:rsidR="007572A7" w:rsidRPr="00573DB1">
        <w:rPr>
          <w:b/>
          <w:bCs/>
        </w:rPr>
        <w:t>PSIHI</w:t>
      </w:r>
      <w:r w:rsidR="007572A7">
        <w:t xml:space="preserve"> is now defined as “</w:t>
      </w:r>
      <w:r w:rsidR="007572A7" w:rsidRPr="0024224F">
        <w:rPr>
          <w:i/>
          <w:iCs/>
        </w:rPr>
        <w:t>PDU Set Integrated Handling Information (PSIHI): indicates whether all PDUs of the PDU Set are needed for the usage of PDU Set by application layer, as defined in TS 23.501 [3]</w:t>
      </w:r>
      <w:r w:rsidR="007572A7">
        <w:t>”. Given this definition, the expression “</w:t>
      </w:r>
      <w:r w:rsidR="007572A7" w:rsidRPr="0024224F">
        <w:rPr>
          <w:i/>
          <w:iCs/>
        </w:rPr>
        <w:t>When the PSIHI is set for a QoS flow</w:t>
      </w:r>
      <w:r w:rsidR="007572A7">
        <w:t>” is not well defined and “</w:t>
      </w:r>
      <w:r w:rsidR="007572A7" w:rsidRPr="0024224F">
        <w:rPr>
          <w:i/>
          <w:iCs/>
        </w:rPr>
        <w:t xml:space="preserve">When the PSIHI is </w:t>
      </w:r>
      <w:proofErr w:type="gramStart"/>
      <w:r w:rsidR="007572A7" w:rsidRPr="0024224F">
        <w:rPr>
          <w:i/>
          <w:iCs/>
        </w:rPr>
        <w:t>set..</w:t>
      </w:r>
      <w:proofErr w:type="gramEnd"/>
      <w:r w:rsidR="007572A7">
        <w:t>” should be changed to “</w:t>
      </w:r>
      <w:r w:rsidR="007572A7" w:rsidRPr="0024224F">
        <w:rPr>
          <w:i/>
          <w:iCs/>
        </w:rPr>
        <w:t>When the PSIHI indicates that all PDUs of the PDU Set are needed..</w:t>
      </w:r>
      <w:r w:rsidR="007572A7">
        <w:t>”</w:t>
      </w:r>
    </w:p>
    <w:p w14:paraId="13C10259" w14:textId="2F5F5FFE" w:rsidR="007572A7" w:rsidRDefault="00872911" w:rsidP="007572A7">
      <w:pPr>
        <w:pStyle w:val="B1"/>
      </w:pPr>
      <w:r>
        <w:t>2.</w:t>
      </w:r>
      <w:r w:rsidR="007572A7">
        <w:tab/>
        <w:t xml:space="preserve">Current text on PSI-based discarding assumes that the </w:t>
      </w:r>
      <w:r w:rsidR="007572A7" w:rsidRPr="00573DB1">
        <w:rPr>
          <w:b/>
          <w:bCs/>
        </w:rPr>
        <w:t>importance</w:t>
      </w:r>
      <w:r w:rsidR="007572A7">
        <w:t xml:space="preserve"> can be a per-SDU property. However, in the PDCP spec, the shorter timer is started if, among other conditions, “</w:t>
      </w:r>
      <w:r w:rsidR="007572A7" w:rsidRPr="00573DB1">
        <w:rPr>
          <w:i/>
          <w:iCs/>
        </w:rPr>
        <w:t>the PDCP SDU belongs to a low importance PDU Set</w:t>
      </w:r>
      <w:r w:rsidR="007572A7">
        <w:t>”. This is a misalignment between the stage-2 and stage-3 specs. It is thus recommended that the Stage-2 text on PSI-based discarding in 16.15.4.2.2 is aligned with PDCP, and thus always based on PDU sets.</w:t>
      </w:r>
    </w:p>
    <w:p w14:paraId="163B190B" w14:textId="083B64CB" w:rsidR="0007598E" w:rsidRDefault="005A02EA" w:rsidP="007572A7">
      <w:pPr>
        <w:pStyle w:val="B1"/>
      </w:pPr>
      <w:r>
        <w:t>3.</w:t>
      </w:r>
      <w:r w:rsidR="007572A7">
        <w:tab/>
        <w:t xml:space="preserve">Current text on </w:t>
      </w:r>
      <w:r w:rsidR="007572A7" w:rsidRPr="00573DB1">
        <w:rPr>
          <w:b/>
          <w:bCs/>
        </w:rPr>
        <w:t>retransmission-less CG</w:t>
      </w:r>
      <w:r w:rsidR="007572A7">
        <w:t xml:space="preserve"> operation is inaccurate. It reads “</w:t>
      </w:r>
      <w:r w:rsidR="007572A7" w:rsidRPr="00573DB1">
        <w:rPr>
          <w:i/>
          <w:iCs/>
        </w:rPr>
        <w:t>Configured grants may be configured without the need for the UE to monitor possible UL retransmissions…</w:t>
      </w:r>
      <w:r w:rsidR="007572A7">
        <w:t>”. However, the UE monitors grants, not UL retransmissions. Also, the UE may have to wake up for something else and these retransmissions are just the ones of the CG. A better wording would therefore be : “Configured grants may also be configured such that the UE does not need to wake-up to monitor possible UL retransmissions grants of the configured grants…”</w:t>
      </w:r>
    </w:p>
    <w:p w14:paraId="67C74B07" w14:textId="77B20BE9" w:rsidR="005A02EA" w:rsidRDefault="005A02EA" w:rsidP="007572A7">
      <w:pPr>
        <w:pStyle w:val="B1"/>
      </w:pPr>
      <w:r>
        <w:t>4.</w:t>
      </w:r>
      <w:r>
        <w:tab/>
      </w:r>
      <w:r w:rsidR="0008167B">
        <w:t xml:space="preserve">The </w:t>
      </w:r>
      <w:r w:rsidR="00FE52E9" w:rsidRPr="00162E02">
        <w:rPr>
          <w:b/>
          <w:bCs/>
        </w:rPr>
        <w:t>abilities</w:t>
      </w:r>
      <w:r w:rsidR="00DC7A8C">
        <w:t xml:space="preserve"> to identify PDU sets and PSI </w:t>
      </w:r>
      <w:r w:rsidR="00FE52E9">
        <w:t>are</w:t>
      </w:r>
      <w:r w:rsidR="00DC7A8C">
        <w:t xml:space="preserve"> combined </w:t>
      </w:r>
      <w:r w:rsidR="00933846">
        <w:t>in both 38.300 and 38.331, contradicting what 38.306 describes.</w:t>
      </w:r>
    </w:p>
    <w:p w14:paraId="2D989058" w14:textId="0FA10BB3" w:rsidR="005A02EA" w:rsidRDefault="005A75CF" w:rsidP="005A02EA">
      <w:r>
        <w:t>Since i</w:t>
      </w:r>
      <w:r w:rsidR="005A02EA">
        <w:t xml:space="preserve">ssues #1, #2 and #3 are </w:t>
      </w:r>
      <w:r>
        <w:t xml:space="preserve">straightforward, they are </w:t>
      </w:r>
      <w:r w:rsidR="005A02EA">
        <w:t xml:space="preserve">addressed in </w:t>
      </w:r>
      <w:r>
        <w:t xml:space="preserve">a rapporteur CR </w:t>
      </w:r>
      <w:r w:rsidR="00DE1F07">
        <w:t>[</w:t>
      </w:r>
      <w:r w:rsidRPr="005A75CF">
        <w:t>R2-2400477</w:t>
      </w:r>
      <w:r w:rsidR="00DE1F07">
        <w:t>]</w:t>
      </w:r>
      <w:r>
        <w:t>.</w:t>
      </w:r>
    </w:p>
    <w:p w14:paraId="00D1AE63" w14:textId="3E823752" w:rsidR="005A75CF" w:rsidRPr="00A209D6" w:rsidRDefault="005A75CF" w:rsidP="005A02EA">
      <w:r>
        <w:t>Issue #4 being a bit more complex</w:t>
      </w:r>
      <w:r w:rsidR="00933846">
        <w:t xml:space="preserve">, </w:t>
      </w:r>
      <w:r>
        <w:t xml:space="preserve">requiring changes to multiple specifications, </w:t>
      </w:r>
      <w:r w:rsidR="00933846">
        <w:t xml:space="preserve">and also flagged </w:t>
      </w:r>
      <w:r w:rsidR="00DE1F07">
        <w:t>in the RIL (as H399), it is addressed in a separate contribution [</w:t>
      </w:r>
      <w:r w:rsidR="00407160" w:rsidRPr="00407160">
        <w:t>R2-2400389</w:t>
      </w:r>
      <w:r w:rsidR="00DE1F07">
        <w:t>]</w:t>
      </w:r>
      <w:r w:rsidR="00FE52E9">
        <w:t>.</w:t>
      </w:r>
    </w:p>
    <w:sectPr w:rsidR="005A75CF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6241D" w14:textId="77777777" w:rsidR="00176E30" w:rsidRDefault="00176E30">
      <w:r>
        <w:separator/>
      </w:r>
    </w:p>
  </w:endnote>
  <w:endnote w:type="continuationSeparator" w:id="0">
    <w:p w14:paraId="59FB1CDB" w14:textId="77777777" w:rsidR="00176E30" w:rsidRDefault="00176E30">
      <w:r>
        <w:continuationSeparator/>
      </w:r>
    </w:p>
  </w:endnote>
  <w:endnote w:type="continuationNotice" w:id="1">
    <w:p w14:paraId="316B6466" w14:textId="77777777" w:rsidR="00176E30" w:rsidRDefault="00176E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78171" w14:textId="77777777" w:rsidR="00176E30" w:rsidRDefault="00176E30">
      <w:r>
        <w:separator/>
      </w:r>
    </w:p>
  </w:footnote>
  <w:footnote w:type="continuationSeparator" w:id="0">
    <w:p w14:paraId="052ED1A5" w14:textId="77777777" w:rsidR="00176E30" w:rsidRDefault="00176E30">
      <w:r>
        <w:continuationSeparator/>
      </w:r>
    </w:p>
  </w:footnote>
  <w:footnote w:type="continuationNotice" w:id="1">
    <w:p w14:paraId="16C1AEBF" w14:textId="77777777" w:rsidR="00176E30" w:rsidRDefault="00176E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432D4"/>
    <w:rsid w:val="00065268"/>
    <w:rsid w:val="00073C9C"/>
    <w:rsid w:val="0007598E"/>
    <w:rsid w:val="00076412"/>
    <w:rsid w:val="00080512"/>
    <w:rsid w:val="0008167B"/>
    <w:rsid w:val="00090468"/>
    <w:rsid w:val="00094568"/>
    <w:rsid w:val="000B7BCF"/>
    <w:rsid w:val="000C522B"/>
    <w:rsid w:val="000D58AB"/>
    <w:rsid w:val="00112F1A"/>
    <w:rsid w:val="0012610D"/>
    <w:rsid w:val="00145075"/>
    <w:rsid w:val="00162E02"/>
    <w:rsid w:val="001741A0"/>
    <w:rsid w:val="00175FA0"/>
    <w:rsid w:val="00176E3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224F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84893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07160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73DB1"/>
    <w:rsid w:val="005A02EA"/>
    <w:rsid w:val="005A13AB"/>
    <w:rsid w:val="005A49C6"/>
    <w:rsid w:val="005A75CF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2A7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2911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84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965D4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CF3"/>
    <w:rsid w:val="00DC309B"/>
    <w:rsid w:val="00DC4DA2"/>
    <w:rsid w:val="00DC5261"/>
    <w:rsid w:val="00DC7A8C"/>
    <w:rsid w:val="00DE1F07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0FE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2224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136</cp:revision>
  <dcterms:created xsi:type="dcterms:W3CDTF">2016-08-12T13:53:00Z</dcterms:created>
  <dcterms:modified xsi:type="dcterms:W3CDTF">2024-02-16T08:54:00Z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